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10FFC">
      <w:pPr>
        <w:keepNext w:val="0"/>
        <w:keepLines w:val="0"/>
        <w:pageBreakBefore w:val="0"/>
        <w:wordWrap/>
        <w:overflowPunct/>
        <w:topLinePunct w:val="0"/>
        <w:bidi w:val="0"/>
        <w:snapToGrid w:val="0"/>
        <w:spacing w:line="580" w:lineRule="exact"/>
        <w:jc w:val="left"/>
        <w:rPr>
          <w:rFonts w:hint="default" w:ascii="Times New Roman Regular" w:hAnsi="Times New Roman Regular" w:eastAsia="黑体" w:cs="Times New Roman Regular"/>
          <w:spacing w:val="-10"/>
          <w:kern w:val="0"/>
          <w:sz w:val="32"/>
          <w:szCs w:val="32"/>
        </w:rPr>
      </w:pPr>
      <w:bookmarkStart w:id="0" w:name="_GoBack"/>
      <w:r>
        <w:rPr>
          <w:rFonts w:hint="default" w:ascii="Times New Roman Regular" w:hAnsi="Times New Roman Regular" w:eastAsia="黑体" w:cs="Times New Roman Regular"/>
          <w:spacing w:val="-10"/>
          <w:kern w:val="0"/>
          <w:sz w:val="32"/>
          <w:szCs w:val="32"/>
        </w:rPr>
        <w:t>附件2</w:t>
      </w:r>
    </w:p>
    <w:p w14:paraId="07319F73">
      <w:pPr>
        <w:keepNext w:val="0"/>
        <w:keepLines w:val="0"/>
        <w:pageBreakBefore w:val="0"/>
        <w:wordWrap/>
        <w:overflowPunct/>
        <w:topLinePunct w:val="0"/>
        <w:bidi w:val="0"/>
        <w:snapToGrid w:val="0"/>
        <w:spacing w:line="580" w:lineRule="exact"/>
        <w:jc w:val="center"/>
        <w:rPr>
          <w:rFonts w:hint="default" w:ascii="Times New Roman Regular" w:hAnsi="Times New Roman Regular" w:eastAsia="方正小标宋简体" w:cs="Times New Roman Regular"/>
          <w:spacing w:val="-10"/>
          <w:kern w:val="0"/>
          <w:sz w:val="44"/>
          <w:szCs w:val="44"/>
        </w:rPr>
      </w:pPr>
    </w:p>
    <w:p w14:paraId="01585D77">
      <w:pPr>
        <w:keepNext w:val="0"/>
        <w:keepLines w:val="0"/>
        <w:pageBreakBefore w:val="0"/>
        <w:wordWrap/>
        <w:overflowPunct/>
        <w:topLinePunct w:val="0"/>
        <w:bidi w:val="0"/>
        <w:snapToGrid w:val="0"/>
        <w:spacing w:line="580" w:lineRule="exact"/>
        <w:jc w:val="center"/>
        <w:rPr>
          <w:rFonts w:hint="default" w:ascii="Times New Roman Regular" w:hAnsi="Times New Roman Regular" w:eastAsia="方正小标宋简体" w:cs="Times New Roman Regular"/>
          <w:spacing w:val="-10"/>
          <w:kern w:val="0"/>
          <w:sz w:val="44"/>
          <w:szCs w:val="44"/>
        </w:rPr>
      </w:pPr>
      <w:r>
        <w:rPr>
          <w:rFonts w:hint="default" w:ascii="Times New Roman Regular" w:hAnsi="Times New Roman Regular" w:eastAsia="方正小标宋简体" w:cs="Times New Roman Regular"/>
          <w:spacing w:val="-10"/>
          <w:kern w:val="0"/>
          <w:sz w:val="44"/>
          <w:szCs w:val="44"/>
        </w:rPr>
        <w:t>202</w:t>
      </w:r>
      <w:r>
        <w:rPr>
          <w:rFonts w:hint="default" w:ascii="Times New Roman Regular" w:hAnsi="Times New Roman Regular" w:eastAsia="方正小标宋简体" w:cs="Times New Roman Regular"/>
          <w:spacing w:val="-10"/>
          <w:kern w:val="0"/>
          <w:sz w:val="44"/>
          <w:szCs w:val="44"/>
          <w:lang w:val="en-US" w:eastAsia="zh-CN"/>
        </w:rPr>
        <w:t>5</w:t>
      </w:r>
      <w:r>
        <w:rPr>
          <w:rFonts w:hint="default" w:ascii="Times New Roman Regular" w:hAnsi="Times New Roman Regular" w:eastAsia="方正小标宋简体" w:cs="Times New Roman Regular"/>
          <w:spacing w:val="-10"/>
          <w:kern w:val="0"/>
          <w:sz w:val="44"/>
          <w:szCs w:val="44"/>
        </w:rPr>
        <w:t>年度浙江省高校名师辅导成长引领计划</w:t>
      </w:r>
    </w:p>
    <w:p w14:paraId="1FE3E5E6">
      <w:pPr>
        <w:keepNext w:val="0"/>
        <w:keepLines w:val="0"/>
        <w:pageBreakBefore w:val="0"/>
        <w:wordWrap/>
        <w:overflowPunct/>
        <w:topLinePunct w:val="0"/>
        <w:bidi w:val="0"/>
        <w:snapToGrid w:val="0"/>
        <w:spacing w:line="580" w:lineRule="exact"/>
        <w:jc w:val="center"/>
        <w:rPr>
          <w:rFonts w:hint="default" w:ascii="Times New Roman Regular" w:hAnsi="Times New Roman Regular" w:eastAsia="方正小标宋简体" w:cs="Times New Roman Regular"/>
          <w:spacing w:val="-10"/>
          <w:kern w:val="0"/>
          <w:sz w:val="44"/>
          <w:szCs w:val="44"/>
        </w:rPr>
      </w:pPr>
      <w:r>
        <w:rPr>
          <w:rFonts w:hint="default" w:ascii="Times New Roman Regular" w:hAnsi="Times New Roman Regular" w:eastAsia="方正小标宋简体" w:cs="Times New Roman Regular"/>
          <w:spacing w:val="-10"/>
          <w:kern w:val="0"/>
          <w:sz w:val="44"/>
          <w:szCs w:val="44"/>
        </w:rPr>
        <w:t>培养方案（暂行）</w:t>
      </w:r>
    </w:p>
    <w:bookmarkEnd w:id="0"/>
    <w:p w14:paraId="324D2AD0">
      <w:pPr>
        <w:keepNext w:val="0"/>
        <w:keepLines w:val="0"/>
        <w:pageBreakBefore w:val="0"/>
        <w:wordWrap/>
        <w:overflowPunct/>
        <w:topLinePunct w:val="0"/>
        <w:bidi w:val="0"/>
        <w:snapToGrid w:val="0"/>
        <w:spacing w:line="580" w:lineRule="exact"/>
        <w:jc w:val="both"/>
        <w:rPr>
          <w:rFonts w:hint="default" w:ascii="Times New Roman Regular" w:hAnsi="Times New Roman Regular" w:eastAsia="黑体" w:cs="Times New Roman Regular"/>
          <w:kern w:val="0"/>
          <w:sz w:val="32"/>
          <w:szCs w:val="32"/>
        </w:rPr>
      </w:pPr>
    </w:p>
    <w:p w14:paraId="4AB63BE7">
      <w:pPr>
        <w:keepNext w:val="0"/>
        <w:keepLines w:val="0"/>
        <w:pageBreakBefore w:val="0"/>
        <w:wordWrap/>
        <w:overflowPunct/>
        <w:topLinePunct w:val="0"/>
        <w:bidi w:val="0"/>
        <w:snapToGrid w:val="0"/>
        <w:spacing w:line="580" w:lineRule="exact"/>
        <w:ind w:left="0" w:leftChars="0" w:firstLine="640" w:firstLineChars="200"/>
        <w:jc w:val="both"/>
        <w:rPr>
          <w:rFonts w:hint="default" w:ascii="Times New Roman Regular" w:hAnsi="Times New Roman Regular" w:eastAsia="黑体" w:cs="Times New Roman Regular"/>
          <w:kern w:val="0"/>
          <w:sz w:val="32"/>
          <w:szCs w:val="32"/>
        </w:rPr>
      </w:pPr>
      <w:r>
        <w:rPr>
          <w:rFonts w:hint="default" w:ascii="Times New Roman Regular" w:hAnsi="Times New Roman Regular" w:eastAsia="黑体" w:cs="Times New Roman Regular"/>
          <w:kern w:val="0"/>
          <w:sz w:val="32"/>
          <w:szCs w:val="32"/>
        </w:rPr>
        <w:t>一、培养目标</w:t>
      </w:r>
    </w:p>
    <w:p w14:paraId="3DE0F553">
      <w:pPr>
        <w:keepNext w:val="0"/>
        <w:keepLines w:val="0"/>
        <w:pageBreakBefore w:val="0"/>
        <w:wordWrap/>
        <w:overflowPunct/>
        <w:topLinePunct w:val="0"/>
        <w:bidi w:val="0"/>
        <w:snapToGrid w:val="0"/>
        <w:spacing w:line="580" w:lineRule="exact"/>
        <w:jc w:val="both"/>
        <w:rPr>
          <w:rFonts w:hint="default" w:ascii="Times New Roman Regular" w:hAnsi="Times New Roman Regular" w:eastAsia="仿宋_GB2312" w:cs="Times New Roman Regular"/>
          <w:kern w:val="0"/>
          <w:sz w:val="32"/>
          <w:szCs w:val="32"/>
        </w:rPr>
      </w:pPr>
      <w:r>
        <w:rPr>
          <w:rFonts w:hint="default" w:ascii="Times New Roman Regular" w:hAnsi="Times New Roman Regular" w:eastAsia="仿宋_GB2312" w:cs="Times New Roman Regular"/>
          <w:kern w:val="0"/>
          <w:sz w:val="32"/>
          <w:szCs w:val="32"/>
        </w:rPr>
        <w:t xml:space="preserve">    </w:t>
      </w:r>
      <w:r>
        <w:rPr>
          <w:rFonts w:hint="default" w:ascii="Times New Roman Regular" w:hAnsi="Times New Roman Regular" w:eastAsia="仿宋_GB2312" w:cs="Times New Roman Regular"/>
          <w:snapToGrid/>
          <w:kern w:val="0"/>
          <w:sz w:val="32"/>
          <w:szCs w:val="32"/>
          <w:lang w:eastAsia="zh-CN"/>
        </w:rPr>
        <w:t>培养具有深厚的马克思主义理论基础、高度政治敏感性和政治辨别力、扎实的学生工作专业知识和技能，能够将学生工作实践与思想政治教育理论紧密结合的高校思想政治工作领军人才。研修结业要求独立完成1篇达到公开发表水平的研究论文，1份实践研修报告，完成1场公开学术报告。</w:t>
      </w:r>
    </w:p>
    <w:p w14:paraId="12582085">
      <w:pPr>
        <w:keepNext w:val="0"/>
        <w:keepLines w:val="0"/>
        <w:pageBreakBefore w:val="0"/>
        <w:wordWrap/>
        <w:overflowPunct/>
        <w:topLinePunct w:val="0"/>
        <w:bidi w:val="0"/>
        <w:snapToGrid w:val="0"/>
        <w:spacing w:line="580" w:lineRule="exact"/>
        <w:ind w:firstLine="640" w:firstLineChars="200"/>
        <w:jc w:val="both"/>
        <w:rPr>
          <w:rFonts w:hint="default" w:ascii="Times New Roman Regular" w:hAnsi="Times New Roman Regular" w:eastAsia="黑体" w:cs="Times New Roman Regular"/>
          <w:kern w:val="0"/>
          <w:sz w:val="32"/>
          <w:szCs w:val="32"/>
        </w:rPr>
      </w:pPr>
      <w:r>
        <w:rPr>
          <w:rFonts w:hint="default" w:ascii="Times New Roman Regular" w:hAnsi="Times New Roman Regular" w:eastAsia="黑体" w:cs="Times New Roman Regular"/>
          <w:kern w:val="0"/>
          <w:sz w:val="32"/>
          <w:szCs w:val="32"/>
        </w:rPr>
        <w:t>二、培养方式</w:t>
      </w:r>
    </w:p>
    <w:p w14:paraId="2DF502A7">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default" w:ascii="Times New Roman Regular" w:hAnsi="Times New Roman Regular" w:eastAsia="仿宋_GB2312" w:cs="Times New Roman Regular"/>
          <w:snapToGrid/>
          <w:kern w:val="0"/>
          <w:sz w:val="32"/>
          <w:szCs w:val="32"/>
          <w:lang w:eastAsia="zh-CN"/>
        </w:rPr>
      </w:pPr>
      <w:r>
        <w:rPr>
          <w:rFonts w:hint="default" w:ascii="Times New Roman Regular" w:hAnsi="Times New Roman Regular" w:eastAsia="仿宋_GB2312" w:cs="Times New Roman Regular"/>
          <w:kern w:val="0"/>
          <w:sz w:val="32"/>
          <w:szCs w:val="32"/>
        </w:rPr>
        <w:t xml:space="preserve">    </w:t>
      </w:r>
      <w:r>
        <w:rPr>
          <w:rFonts w:hint="default" w:ascii="Times New Roman Regular" w:hAnsi="Times New Roman Regular" w:eastAsia="仿宋_GB2312" w:cs="Times New Roman Regular"/>
          <w:snapToGrid/>
          <w:kern w:val="0"/>
          <w:sz w:val="32"/>
          <w:szCs w:val="32"/>
          <w:lang w:eastAsia="zh-CN"/>
        </w:rPr>
        <w:t>1.实行学分制，集中研修和自主学习相结合，获得结业资格需修满60学分。其中，必修课程为24学分，学术研究10学分，挂职锻炼8学分，考察调研6学分，选修课程8学分，结业考核4学分。</w:t>
      </w:r>
    </w:p>
    <w:p w14:paraId="7AF34322">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default" w:ascii="Times New Roman Regular" w:hAnsi="Times New Roman Regular" w:eastAsia="仿宋_GB2312" w:cs="Times New Roman Regular"/>
          <w:snapToGrid/>
          <w:kern w:val="0"/>
          <w:sz w:val="32"/>
          <w:szCs w:val="32"/>
          <w:lang w:eastAsia="zh-CN"/>
        </w:rPr>
      </w:pPr>
      <w:r>
        <w:rPr>
          <w:rFonts w:hint="default" w:ascii="Times New Roman Regular" w:hAnsi="Times New Roman Regular" w:eastAsia="仿宋_GB2312" w:cs="Times New Roman Regular"/>
          <w:snapToGrid/>
          <w:kern w:val="0"/>
          <w:sz w:val="32"/>
          <w:szCs w:val="32"/>
          <w:lang w:eastAsia="zh-CN"/>
        </w:rPr>
        <w:t xml:space="preserve">    2.为学员配备学术导师和实践导师，组成导师组，共同指导学员。</w:t>
      </w:r>
    </w:p>
    <w:p w14:paraId="5F171395">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default" w:ascii="Times New Roman Regular" w:hAnsi="Times New Roman Regular" w:eastAsia="仿宋_GB2312" w:cs="Times New Roman Regular"/>
          <w:snapToGrid/>
          <w:kern w:val="0"/>
          <w:sz w:val="32"/>
          <w:szCs w:val="32"/>
          <w:lang w:eastAsia="zh-CN"/>
        </w:rPr>
      </w:pPr>
      <w:r>
        <w:rPr>
          <w:rFonts w:hint="default" w:ascii="Times New Roman Regular" w:hAnsi="Times New Roman Regular" w:eastAsia="仿宋_GB2312" w:cs="Times New Roman Regular"/>
          <w:snapToGrid/>
          <w:kern w:val="0"/>
          <w:sz w:val="32"/>
          <w:szCs w:val="32"/>
          <w:lang w:eastAsia="zh-CN"/>
        </w:rPr>
        <w:t xml:space="preserve">    3.时间：202</w:t>
      </w:r>
      <w:r>
        <w:rPr>
          <w:rFonts w:hint="default" w:ascii="Times New Roman Regular" w:hAnsi="Times New Roman Regular" w:eastAsia="仿宋_GB2312" w:cs="Times New Roman Regular"/>
          <w:snapToGrid/>
          <w:kern w:val="0"/>
          <w:sz w:val="32"/>
          <w:szCs w:val="32"/>
          <w:lang w:val="en-US" w:eastAsia="zh-CN"/>
        </w:rPr>
        <w:t>5</w:t>
      </w:r>
      <w:r>
        <w:rPr>
          <w:rFonts w:hint="default" w:ascii="Times New Roman Regular" w:hAnsi="Times New Roman Regular" w:eastAsia="仿宋_GB2312" w:cs="Times New Roman Regular"/>
          <w:snapToGrid/>
          <w:kern w:val="0"/>
          <w:sz w:val="32"/>
          <w:szCs w:val="32"/>
          <w:lang w:eastAsia="zh-CN"/>
        </w:rPr>
        <w:t>年5月至202</w:t>
      </w:r>
      <w:r>
        <w:rPr>
          <w:rFonts w:hint="default" w:ascii="Times New Roman Regular" w:hAnsi="Times New Roman Regular" w:eastAsia="仿宋_GB2312" w:cs="Times New Roman Regular"/>
          <w:snapToGrid/>
          <w:kern w:val="0"/>
          <w:sz w:val="32"/>
          <w:szCs w:val="32"/>
          <w:lang w:val="en-US" w:eastAsia="zh-CN"/>
        </w:rPr>
        <w:t>6</w:t>
      </w:r>
      <w:r>
        <w:rPr>
          <w:rFonts w:hint="default" w:ascii="Times New Roman Regular" w:hAnsi="Times New Roman Regular" w:eastAsia="仿宋_GB2312" w:cs="Times New Roman Regular"/>
          <w:snapToGrid/>
          <w:kern w:val="0"/>
          <w:sz w:val="32"/>
          <w:szCs w:val="32"/>
          <w:lang w:eastAsia="zh-CN"/>
        </w:rPr>
        <w:t>年5月，其中两个月为脱产研修时段。</w:t>
      </w:r>
    </w:p>
    <w:p w14:paraId="7CD0CFCC">
      <w:pPr>
        <w:keepNext w:val="0"/>
        <w:keepLines w:val="0"/>
        <w:pageBreakBefore w:val="0"/>
        <w:widowControl w:val="0"/>
        <w:kinsoku/>
        <w:wordWrap/>
        <w:overflowPunct/>
        <w:topLinePunct w:val="0"/>
        <w:autoSpaceDE/>
        <w:autoSpaceDN/>
        <w:bidi w:val="0"/>
        <w:adjustRightInd/>
        <w:snapToGrid w:val="0"/>
        <w:spacing w:line="580" w:lineRule="exact"/>
        <w:ind w:firstLine="320"/>
        <w:jc w:val="both"/>
        <w:textAlignment w:val="auto"/>
        <w:rPr>
          <w:rFonts w:hint="default" w:ascii="Times New Roman Regular" w:hAnsi="Times New Roman Regular" w:eastAsia="仿宋_GB2312" w:cs="Times New Roman Regular"/>
          <w:kern w:val="0"/>
          <w:sz w:val="32"/>
          <w:szCs w:val="32"/>
        </w:rPr>
      </w:pPr>
      <w:r>
        <w:rPr>
          <w:rFonts w:hint="default" w:ascii="Times New Roman Regular" w:hAnsi="Times New Roman Regular" w:eastAsia="仿宋_GB2312" w:cs="Times New Roman Regular"/>
          <w:snapToGrid/>
          <w:kern w:val="0"/>
          <w:sz w:val="32"/>
          <w:szCs w:val="32"/>
          <w:lang w:eastAsia="zh-CN"/>
        </w:rPr>
        <w:t>4.地点：集中研修在杭州市区开展，其他活动地点由教育部高校思想政治工作队伍培训研修中心（浙江大学）（以下简称“研修中心”）另行通知。具体内容如下：</w:t>
      </w:r>
    </w:p>
    <w:tbl>
      <w:tblPr>
        <w:tblStyle w:val="3"/>
        <w:tblW w:w="10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0"/>
        <w:gridCol w:w="947"/>
        <w:gridCol w:w="5918"/>
        <w:gridCol w:w="815"/>
        <w:gridCol w:w="853"/>
        <w:gridCol w:w="867"/>
      </w:tblGrid>
      <w:tr w14:paraId="28FAA7A8">
        <w:trPr>
          <w:trHeight w:val="638" w:hRule="atLeast"/>
          <w:jc w:val="center"/>
        </w:trPr>
        <w:tc>
          <w:tcPr>
            <w:tcW w:w="1120" w:type="dxa"/>
            <w:tcBorders>
              <w:bottom w:val="single" w:color="000000" w:sz="4" w:space="0"/>
            </w:tcBorders>
            <w:shd w:val="clear" w:color="auto" w:fill="auto"/>
            <w:vAlign w:val="center"/>
          </w:tcPr>
          <w:p w14:paraId="0726D1C5">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黑体" w:cs="Times New Roman Regular"/>
                <w:kern w:val="0"/>
                <w:sz w:val="28"/>
                <w:szCs w:val="28"/>
              </w:rPr>
            </w:pPr>
            <w:r>
              <w:rPr>
                <w:rFonts w:hint="default" w:ascii="Times New Roman Regular" w:hAnsi="Times New Roman Regular" w:eastAsia="黑体" w:cs="Times New Roman Regular"/>
                <w:kern w:val="0"/>
                <w:sz w:val="28"/>
                <w:szCs w:val="28"/>
              </w:rPr>
              <w:t>时间</w:t>
            </w:r>
          </w:p>
        </w:tc>
        <w:tc>
          <w:tcPr>
            <w:tcW w:w="947" w:type="dxa"/>
            <w:tcBorders>
              <w:bottom w:val="single" w:color="000000" w:sz="4" w:space="0"/>
              <w:right w:val="single" w:color="auto" w:sz="4" w:space="0"/>
            </w:tcBorders>
            <w:shd w:val="clear" w:color="auto" w:fill="auto"/>
            <w:vAlign w:val="center"/>
          </w:tcPr>
          <w:p w14:paraId="5CF8E65D">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黑体" w:cs="Times New Roman Regular"/>
                <w:kern w:val="0"/>
                <w:sz w:val="28"/>
                <w:szCs w:val="28"/>
              </w:rPr>
            </w:pPr>
            <w:r>
              <w:rPr>
                <w:rFonts w:hint="default" w:ascii="Times New Roman Regular" w:hAnsi="Times New Roman Regular" w:eastAsia="黑体" w:cs="Times New Roman Regular"/>
                <w:kern w:val="0"/>
                <w:sz w:val="28"/>
                <w:szCs w:val="28"/>
              </w:rPr>
              <w:t>主题</w:t>
            </w:r>
          </w:p>
        </w:tc>
        <w:tc>
          <w:tcPr>
            <w:tcW w:w="5918" w:type="dxa"/>
            <w:tcBorders>
              <w:left w:val="single" w:color="auto" w:sz="4" w:space="0"/>
              <w:bottom w:val="single" w:color="000000" w:sz="4" w:space="0"/>
            </w:tcBorders>
            <w:shd w:val="clear" w:color="auto" w:fill="auto"/>
            <w:vAlign w:val="center"/>
          </w:tcPr>
          <w:p w14:paraId="4C746D92">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黑体" w:cs="Times New Roman Regular"/>
                <w:kern w:val="0"/>
                <w:sz w:val="28"/>
                <w:szCs w:val="28"/>
              </w:rPr>
            </w:pPr>
            <w:r>
              <w:rPr>
                <w:rFonts w:hint="default" w:ascii="Times New Roman Regular" w:hAnsi="Times New Roman Regular" w:eastAsia="黑体" w:cs="Times New Roman Regular"/>
                <w:kern w:val="0"/>
                <w:sz w:val="28"/>
                <w:szCs w:val="28"/>
              </w:rPr>
              <w:t>内容</w:t>
            </w:r>
          </w:p>
        </w:tc>
        <w:tc>
          <w:tcPr>
            <w:tcW w:w="815" w:type="dxa"/>
            <w:tcBorders>
              <w:bottom w:val="single" w:color="000000" w:sz="4" w:space="0"/>
            </w:tcBorders>
            <w:shd w:val="clear" w:color="auto" w:fill="auto"/>
            <w:vAlign w:val="center"/>
          </w:tcPr>
          <w:p w14:paraId="105B3302">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黑体" w:cs="Times New Roman Regular"/>
                <w:kern w:val="0"/>
                <w:sz w:val="28"/>
                <w:szCs w:val="28"/>
              </w:rPr>
            </w:pPr>
            <w:r>
              <w:rPr>
                <w:rFonts w:hint="default" w:ascii="Times New Roman Regular" w:hAnsi="Times New Roman Regular" w:eastAsia="黑体" w:cs="Times New Roman Regular"/>
                <w:kern w:val="0"/>
                <w:sz w:val="28"/>
                <w:szCs w:val="28"/>
              </w:rPr>
              <w:t>形式</w:t>
            </w:r>
          </w:p>
        </w:tc>
        <w:tc>
          <w:tcPr>
            <w:tcW w:w="853" w:type="dxa"/>
            <w:tcBorders>
              <w:bottom w:val="single" w:color="000000" w:sz="4" w:space="0"/>
            </w:tcBorders>
            <w:shd w:val="clear" w:color="auto" w:fill="auto"/>
            <w:vAlign w:val="center"/>
          </w:tcPr>
          <w:p w14:paraId="4F28E8C3">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黑体" w:cs="Times New Roman Regular"/>
                <w:kern w:val="0"/>
                <w:sz w:val="28"/>
                <w:szCs w:val="28"/>
              </w:rPr>
            </w:pPr>
            <w:r>
              <w:rPr>
                <w:rFonts w:hint="default" w:ascii="Times New Roman Regular" w:hAnsi="Times New Roman Regular" w:eastAsia="黑体" w:cs="Times New Roman Regular"/>
                <w:kern w:val="0"/>
                <w:sz w:val="28"/>
                <w:szCs w:val="28"/>
              </w:rPr>
              <w:t>学时</w:t>
            </w:r>
          </w:p>
        </w:tc>
        <w:tc>
          <w:tcPr>
            <w:tcW w:w="867" w:type="dxa"/>
            <w:tcBorders>
              <w:bottom w:val="single" w:color="000000" w:sz="4" w:space="0"/>
            </w:tcBorders>
            <w:shd w:val="clear" w:color="auto" w:fill="auto"/>
            <w:vAlign w:val="center"/>
          </w:tcPr>
          <w:p w14:paraId="7E2E9602">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黑体" w:cs="Times New Roman Regular"/>
                <w:kern w:val="0"/>
                <w:sz w:val="28"/>
                <w:szCs w:val="28"/>
              </w:rPr>
            </w:pPr>
            <w:r>
              <w:rPr>
                <w:rFonts w:hint="default" w:ascii="Times New Roman Regular" w:hAnsi="Times New Roman Regular" w:eastAsia="黑体" w:cs="Times New Roman Regular"/>
                <w:kern w:val="0"/>
                <w:sz w:val="28"/>
                <w:szCs w:val="28"/>
              </w:rPr>
              <w:t>学分</w:t>
            </w:r>
          </w:p>
        </w:tc>
      </w:tr>
      <w:tr w14:paraId="11940A45">
        <w:trPr>
          <w:trHeight w:val="3277" w:hRule="atLeast"/>
          <w:jc w:val="center"/>
        </w:trPr>
        <w:tc>
          <w:tcPr>
            <w:tcW w:w="1120" w:type="dxa"/>
            <w:vMerge w:val="restart"/>
            <w:shd w:val="clear" w:color="auto" w:fill="auto"/>
            <w:vAlign w:val="center"/>
          </w:tcPr>
          <w:p w14:paraId="4C4241AA">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5-6月</w:t>
            </w:r>
          </w:p>
        </w:tc>
        <w:tc>
          <w:tcPr>
            <w:tcW w:w="947" w:type="dxa"/>
            <w:tcBorders>
              <w:right w:val="single" w:color="auto" w:sz="4" w:space="0"/>
            </w:tcBorders>
            <w:shd w:val="clear" w:color="auto" w:fill="auto"/>
            <w:vAlign w:val="center"/>
          </w:tcPr>
          <w:p w14:paraId="3FF1B16B">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理论课程</w:t>
            </w:r>
          </w:p>
        </w:tc>
        <w:tc>
          <w:tcPr>
            <w:tcW w:w="5918" w:type="dxa"/>
            <w:tcBorders>
              <w:left w:val="single" w:color="auto" w:sz="4" w:space="0"/>
            </w:tcBorders>
            <w:shd w:val="clear" w:color="auto" w:fill="auto"/>
            <w:vAlign w:val="center"/>
          </w:tcPr>
          <w:p w14:paraId="369E9772">
            <w:pPr>
              <w:keepNext w:val="0"/>
              <w:keepLines w:val="0"/>
              <w:pageBreakBefore w:val="0"/>
              <w:widowControl/>
              <w:kinsoku w:val="0"/>
              <w:wordWrap/>
              <w:overflowPunct/>
              <w:topLinePunct w:val="0"/>
              <w:autoSpaceDE w:val="0"/>
              <w:autoSpaceDN w:val="0"/>
              <w:bidi w:val="0"/>
              <w:adjustRightInd w:val="0"/>
              <w:snapToGrid w:val="0"/>
              <w:spacing w:after="180" w:line="400" w:lineRule="exact"/>
              <w:jc w:val="left"/>
              <w:textAlignment w:val="baseline"/>
              <w:rPr>
                <w:rFonts w:hint="default" w:ascii="Times New Roman Regular" w:hAnsi="Times New Roman Regular" w:eastAsia="仿宋" w:cs="Times New Roman Regular"/>
                <w:kern w:val="0"/>
                <w:sz w:val="28"/>
                <w:szCs w:val="28"/>
                <w:lang w:val="en-US" w:eastAsia="zh-CN"/>
              </w:rPr>
            </w:pPr>
            <w:r>
              <w:rPr>
                <w:rFonts w:hint="default" w:ascii="Times New Roman Regular" w:hAnsi="Times New Roman Regular" w:eastAsia="仿宋" w:cs="Times New Roman Regular"/>
                <w:kern w:val="0"/>
                <w:sz w:val="28"/>
                <w:szCs w:val="28"/>
              </w:rPr>
              <w:t>习近平新时代中国特色社会主义思想、思想政治教育基本原理、习近平教育重要论述、高校思想政治教育方法理论、高校思想政治教育研究方法、高校思想政治教育前沿问题、“Deep</w:t>
            </w:r>
            <w:r>
              <w:rPr>
                <w:rFonts w:hint="default" w:ascii="Times New Roman Regular" w:hAnsi="Times New Roman Regular" w:eastAsia="仿宋" w:cs="Times New Roman Regular"/>
                <w:kern w:val="0"/>
                <w:sz w:val="28"/>
                <w:szCs w:val="28"/>
                <w:lang w:val="en-US" w:eastAsia="zh-CN"/>
              </w:rPr>
              <w:t xml:space="preserve"> </w:t>
            </w:r>
            <w:r>
              <w:rPr>
                <w:rFonts w:hint="default" w:ascii="Times New Roman Regular" w:hAnsi="Times New Roman Regular" w:eastAsia="仿宋" w:cs="Times New Roman Regular"/>
                <w:kern w:val="0"/>
                <w:sz w:val="28"/>
                <w:szCs w:val="28"/>
              </w:rPr>
              <w:t>Seek”视域下的高等教育发展</w:t>
            </w:r>
            <w:r>
              <w:rPr>
                <w:rFonts w:hint="default" w:ascii="Times New Roman Regular" w:hAnsi="Times New Roman Regular" w:eastAsia="仿宋" w:cs="Times New Roman Regular"/>
                <w:kern w:val="0"/>
                <w:sz w:val="28"/>
                <w:szCs w:val="28"/>
                <w:lang w:eastAsia="zh-CN"/>
              </w:rPr>
              <w:t>、坚定不移贯彻总体国家安全观</w:t>
            </w:r>
            <w:r>
              <w:rPr>
                <w:rFonts w:hint="eastAsia" w:ascii="Times New Roman Regular" w:hAnsi="Times New Roman Regular" w:eastAsia="仿宋" w:cs="Times New Roman Regular"/>
                <w:kern w:val="0"/>
                <w:sz w:val="28"/>
                <w:szCs w:val="28"/>
                <w:lang w:eastAsia="zh-CN"/>
              </w:rPr>
              <w:t>、</w:t>
            </w:r>
            <w:r>
              <w:rPr>
                <w:rFonts w:hint="default" w:ascii="Times New Roman Regular" w:hAnsi="Times New Roman Regular" w:eastAsia="仿宋" w:cs="Times New Roman Regular"/>
                <w:kern w:val="0"/>
                <w:sz w:val="28"/>
                <w:szCs w:val="28"/>
                <w:lang w:val="en-US" w:eastAsia="zh-CN"/>
              </w:rPr>
              <w:t>习近平关于意识形态工作的重要论述</w:t>
            </w:r>
          </w:p>
        </w:tc>
        <w:tc>
          <w:tcPr>
            <w:tcW w:w="815" w:type="dxa"/>
            <w:vMerge w:val="restart"/>
            <w:shd w:val="clear" w:color="auto" w:fill="auto"/>
            <w:vAlign w:val="center"/>
          </w:tcPr>
          <w:p w14:paraId="6D2EA759">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集中研修</w:t>
            </w:r>
          </w:p>
        </w:tc>
        <w:tc>
          <w:tcPr>
            <w:tcW w:w="853" w:type="dxa"/>
            <w:vMerge w:val="restart"/>
            <w:shd w:val="clear" w:color="auto" w:fill="auto"/>
            <w:vAlign w:val="center"/>
          </w:tcPr>
          <w:p w14:paraId="07C298D1">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1月</w:t>
            </w:r>
          </w:p>
        </w:tc>
        <w:tc>
          <w:tcPr>
            <w:tcW w:w="867" w:type="dxa"/>
            <w:vMerge w:val="restart"/>
            <w:shd w:val="clear" w:color="auto" w:fill="auto"/>
            <w:vAlign w:val="center"/>
          </w:tcPr>
          <w:p w14:paraId="01914FD7">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24</w:t>
            </w:r>
          </w:p>
        </w:tc>
      </w:tr>
      <w:tr w14:paraId="7943BEDD">
        <w:trPr>
          <w:trHeight w:val="2542" w:hRule="atLeast"/>
          <w:jc w:val="center"/>
        </w:trPr>
        <w:tc>
          <w:tcPr>
            <w:tcW w:w="1120" w:type="dxa"/>
            <w:vMerge w:val="continue"/>
            <w:shd w:val="clear" w:color="auto" w:fill="auto"/>
            <w:vAlign w:val="center"/>
          </w:tcPr>
          <w:p w14:paraId="7CEA833F">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p>
        </w:tc>
        <w:tc>
          <w:tcPr>
            <w:tcW w:w="947" w:type="dxa"/>
            <w:tcBorders>
              <w:right w:val="single" w:color="auto" w:sz="4" w:space="0"/>
            </w:tcBorders>
            <w:shd w:val="clear" w:color="auto" w:fill="auto"/>
            <w:vAlign w:val="center"/>
          </w:tcPr>
          <w:p w14:paraId="4F251D8A">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专题研讨</w:t>
            </w:r>
          </w:p>
        </w:tc>
        <w:tc>
          <w:tcPr>
            <w:tcW w:w="5918" w:type="dxa"/>
            <w:tcBorders>
              <w:left w:val="single" w:color="auto" w:sz="4" w:space="0"/>
            </w:tcBorders>
            <w:shd w:val="clear" w:color="auto" w:fill="auto"/>
            <w:vAlign w:val="center"/>
          </w:tcPr>
          <w:p w14:paraId="6644A895">
            <w:pPr>
              <w:keepNext w:val="0"/>
              <w:keepLines w:val="0"/>
              <w:pageBreakBefore w:val="0"/>
              <w:widowControl/>
              <w:kinsoku w:val="0"/>
              <w:wordWrap/>
              <w:overflowPunct/>
              <w:topLinePunct w:val="0"/>
              <w:autoSpaceDE w:val="0"/>
              <w:autoSpaceDN w:val="0"/>
              <w:bidi w:val="0"/>
              <w:adjustRightInd w:val="0"/>
              <w:snapToGrid w:val="0"/>
              <w:spacing w:after="180" w:line="400" w:lineRule="exact"/>
              <w:jc w:val="left"/>
              <w:textAlignment w:val="baseline"/>
              <w:rPr>
                <w:rFonts w:hint="default" w:ascii="Times New Roman Regular" w:hAnsi="Times New Roman Regular" w:eastAsia="仿宋" w:cs="Times New Roman Regular"/>
                <w:kern w:val="0"/>
                <w:sz w:val="28"/>
                <w:szCs w:val="28"/>
                <w:lang w:val="en-US" w:eastAsia="zh-CN"/>
              </w:rPr>
            </w:pPr>
            <w:r>
              <w:rPr>
                <w:rFonts w:hint="default" w:ascii="Times New Roman Regular" w:hAnsi="Times New Roman Regular" w:eastAsia="仿宋" w:cs="Times New Roman Regular"/>
                <w:kern w:val="0"/>
                <w:sz w:val="28"/>
                <w:szCs w:val="28"/>
              </w:rPr>
              <w:t>高校智慧思政体系构建</w:t>
            </w:r>
            <w:r>
              <w:rPr>
                <w:rFonts w:hint="default" w:ascii="Times New Roman Regular" w:hAnsi="Times New Roman Regular" w:eastAsia="仿宋" w:cs="Times New Roman Regular"/>
                <w:kern w:val="0"/>
                <w:sz w:val="28"/>
                <w:szCs w:val="28"/>
                <w:lang w:val="en-US" w:eastAsia="zh-CN"/>
              </w:rPr>
              <w:t>及</w:t>
            </w:r>
            <w:r>
              <w:rPr>
                <w:rFonts w:hint="default" w:ascii="Times New Roman Regular" w:hAnsi="Times New Roman Regular" w:eastAsia="仿宋" w:cs="Times New Roman Regular"/>
                <w:kern w:val="0"/>
                <w:sz w:val="28"/>
                <w:szCs w:val="28"/>
              </w:rPr>
              <w:t>实践案例、高校突发事件处置、高校领导力培养和团队建设、高校心理健康教育、发展性学生工作、</w:t>
            </w:r>
            <w:r>
              <w:rPr>
                <w:rFonts w:hint="default" w:ascii="Times New Roman Regular" w:hAnsi="Times New Roman Regular" w:eastAsia="仿宋" w:cs="Times New Roman Regular"/>
                <w:kern w:val="0"/>
                <w:sz w:val="28"/>
                <w:szCs w:val="28"/>
                <w:lang w:val="en-US" w:eastAsia="zh-CN"/>
              </w:rPr>
              <w:t>师德师风教育、</w:t>
            </w:r>
            <w:r>
              <w:rPr>
                <w:rFonts w:hint="default" w:ascii="Times New Roman Regular" w:hAnsi="Times New Roman Regular" w:eastAsia="仿宋" w:cs="Times New Roman Regular"/>
                <w:kern w:val="0"/>
                <w:sz w:val="28"/>
                <w:szCs w:val="28"/>
              </w:rPr>
              <w:t>思政研究能力提升、</w:t>
            </w:r>
            <w:r>
              <w:rPr>
                <w:rFonts w:hint="default" w:ascii="Times New Roman Regular" w:hAnsi="Times New Roman Regular" w:eastAsia="仿宋" w:cs="Times New Roman Regular"/>
                <w:kern w:val="0"/>
                <w:sz w:val="28"/>
                <w:szCs w:val="28"/>
                <w:lang w:val="en-US" w:eastAsia="zh-CN"/>
              </w:rPr>
              <w:t>辅导员专业化职业化发展路径、2025年中国及全球重大科技进展</w:t>
            </w:r>
          </w:p>
        </w:tc>
        <w:tc>
          <w:tcPr>
            <w:tcW w:w="815" w:type="dxa"/>
            <w:vMerge w:val="continue"/>
            <w:shd w:val="clear" w:color="auto" w:fill="auto"/>
            <w:vAlign w:val="center"/>
          </w:tcPr>
          <w:p w14:paraId="0046F99F">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p>
        </w:tc>
        <w:tc>
          <w:tcPr>
            <w:tcW w:w="853" w:type="dxa"/>
            <w:vMerge w:val="continue"/>
            <w:shd w:val="clear" w:color="auto" w:fill="auto"/>
            <w:vAlign w:val="center"/>
          </w:tcPr>
          <w:p w14:paraId="58A616ED">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p>
        </w:tc>
        <w:tc>
          <w:tcPr>
            <w:tcW w:w="867" w:type="dxa"/>
            <w:vMerge w:val="continue"/>
            <w:shd w:val="clear" w:color="auto" w:fill="auto"/>
            <w:vAlign w:val="center"/>
          </w:tcPr>
          <w:p w14:paraId="405704AE">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p>
        </w:tc>
      </w:tr>
      <w:tr w14:paraId="7B1E4CED">
        <w:trPr>
          <w:trHeight w:val="1090" w:hRule="atLeast"/>
          <w:jc w:val="center"/>
        </w:trPr>
        <w:tc>
          <w:tcPr>
            <w:tcW w:w="1120" w:type="dxa"/>
            <w:shd w:val="clear" w:color="auto" w:fill="auto"/>
            <w:vAlign w:val="center"/>
          </w:tcPr>
          <w:p w14:paraId="62CCEE9D">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6月</w:t>
            </w:r>
          </w:p>
        </w:tc>
        <w:tc>
          <w:tcPr>
            <w:tcW w:w="947" w:type="dxa"/>
            <w:tcBorders>
              <w:right w:val="single" w:color="auto" w:sz="4" w:space="0"/>
            </w:tcBorders>
            <w:shd w:val="clear" w:color="auto" w:fill="auto"/>
            <w:vAlign w:val="center"/>
          </w:tcPr>
          <w:p w14:paraId="3596F823">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学术研究</w:t>
            </w:r>
          </w:p>
        </w:tc>
        <w:tc>
          <w:tcPr>
            <w:tcW w:w="5918" w:type="dxa"/>
            <w:tcBorders>
              <w:left w:val="single" w:color="auto" w:sz="4" w:space="0"/>
            </w:tcBorders>
            <w:shd w:val="clear" w:color="auto" w:fill="auto"/>
            <w:vAlign w:val="center"/>
          </w:tcPr>
          <w:p w14:paraId="261A43DE">
            <w:pPr>
              <w:keepNext w:val="0"/>
              <w:keepLines w:val="0"/>
              <w:pageBreakBefore w:val="0"/>
              <w:widowControl/>
              <w:kinsoku w:val="0"/>
              <w:wordWrap/>
              <w:overflowPunct/>
              <w:topLinePunct w:val="0"/>
              <w:autoSpaceDE w:val="0"/>
              <w:autoSpaceDN w:val="0"/>
              <w:bidi w:val="0"/>
              <w:adjustRightInd w:val="0"/>
              <w:snapToGrid w:val="0"/>
              <w:spacing w:after="180" w:line="400" w:lineRule="exact"/>
              <w:jc w:val="left"/>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确认研究方向和导师、开题</w:t>
            </w:r>
          </w:p>
        </w:tc>
        <w:tc>
          <w:tcPr>
            <w:tcW w:w="815" w:type="dxa"/>
            <w:shd w:val="clear" w:color="auto" w:fill="auto"/>
            <w:vAlign w:val="center"/>
          </w:tcPr>
          <w:p w14:paraId="3DEA31C9">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集中研修</w:t>
            </w:r>
          </w:p>
        </w:tc>
        <w:tc>
          <w:tcPr>
            <w:tcW w:w="853" w:type="dxa"/>
            <w:vMerge w:val="continue"/>
            <w:shd w:val="clear" w:color="auto" w:fill="auto"/>
            <w:vAlign w:val="center"/>
          </w:tcPr>
          <w:p w14:paraId="32248566">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p>
        </w:tc>
        <w:tc>
          <w:tcPr>
            <w:tcW w:w="867" w:type="dxa"/>
            <w:shd w:val="clear" w:color="auto" w:fill="auto"/>
            <w:vAlign w:val="center"/>
          </w:tcPr>
          <w:p w14:paraId="3B41449F">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5</w:t>
            </w:r>
          </w:p>
        </w:tc>
      </w:tr>
      <w:tr w14:paraId="2E95B558">
        <w:trPr>
          <w:trHeight w:val="1090" w:hRule="atLeast"/>
          <w:jc w:val="center"/>
        </w:trPr>
        <w:tc>
          <w:tcPr>
            <w:tcW w:w="1120" w:type="dxa"/>
            <w:shd w:val="clear" w:color="auto" w:fill="auto"/>
            <w:vAlign w:val="center"/>
          </w:tcPr>
          <w:p w14:paraId="33927998">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10月</w:t>
            </w:r>
          </w:p>
        </w:tc>
        <w:tc>
          <w:tcPr>
            <w:tcW w:w="947" w:type="dxa"/>
            <w:tcBorders>
              <w:right w:val="single" w:color="auto" w:sz="4" w:space="0"/>
            </w:tcBorders>
            <w:shd w:val="clear" w:color="auto" w:fill="auto"/>
            <w:vAlign w:val="center"/>
          </w:tcPr>
          <w:p w14:paraId="342DC62F">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学术研究</w:t>
            </w:r>
          </w:p>
        </w:tc>
        <w:tc>
          <w:tcPr>
            <w:tcW w:w="5918" w:type="dxa"/>
            <w:tcBorders>
              <w:left w:val="single" w:color="auto" w:sz="4" w:space="0"/>
            </w:tcBorders>
            <w:shd w:val="clear" w:color="auto" w:fill="auto"/>
            <w:vAlign w:val="center"/>
          </w:tcPr>
          <w:p w14:paraId="77991EF2">
            <w:pPr>
              <w:keepNext w:val="0"/>
              <w:keepLines w:val="0"/>
              <w:pageBreakBefore w:val="0"/>
              <w:widowControl/>
              <w:kinsoku w:val="0"/>
              <w:wordWrap/>
              <w:overflowPunct/>
              <w:topLinePunct w:val="0"/>
              <w:autoSpaceDE w:val="0"/>
              <w:autoSpaceDN w:val="0"/>
              <w:bidi w:val="0"/>
              <w:adjustRightInd w:val="0"/>
              <w:snapToGrid w:val="0"/>
              <w:spacing w:after="180" w:line="400" w:lineRule="exact"/>
              <w:jc w:val="left"/>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中期检查、导师评审</w:t>
            </w:r>
          </w:p>
        </w:tc>
        <w:tc>
          <w:tcPr>
            <w:tcW w:w="815" w:type="dxa"/>
            <w:shd w:val="clear" w:color="auto" w:fill="auto"/>
            <w:vAlign w:val="center"/>
          </w:tcPr>
          <w:p w14:paraId="387FD3AF">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集中研修</w:t>
            </w:r>
          </w:p>
        </w:tc>
        <w:tc>
          <w:tcPr>
            <w:tcW w:w="853" w:type="dxa"/>
            <w:shd w:val="clear" w:color="auto" w:fill="auto"/>
            <w:vAlign w:val="center"/>
          </w:tcPr>
          <w:p w14:paraId="7C96B5CF">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2天</w:t>
            </w:r>
          </w:p>
        </w:tc>
        <w:tc>
          <w:tcPr>
            <w:tcW w:w="867" w:type="dxa"/>
            <w:shd w:val="clear" w:color="auto" w:fill="auto"/>
            <w:vAlign w:val="center"/>
          </w:tcPr>
          <w:p w14:paraId="3B564531">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5</w:t>
            </w:r>
          </w:p>
        </w:tc>
      </w:tr>
      <w:tr w14:paraId="798485F6">
        <w:trPr>
          <w:trHeight w:val="1090" w:hRule="atLeast"/>
          <w:jc w:val="center"/>
        </w:trPr>
        <w:tc>
          <w:tcPr>
            <w:tcW w:w="1120" w:type="dxa"/>
            <w:tcBorders>
              <w:bottom w:val="single" w:color="000000" w:sz="4" w:space="0"/>
            </w:tcBorders>
            <w:shd w:val="clear" w:color="auto" w:fill="auto"/>
            <w:vAlign w:val="center"/>
          </w:tcPr>
          <w:p w14:paraId="0E9C7A37">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1</w:t>
            </w:r>
            <w:r>
              <w:rPr>
                <w:rFonts w:hint="default" w:ascii="Times New Roman Regular" w:hAnsi="Times New Roman Regular" w:eastAsia="仿宋" w:cs="Times New Roman Regular"/>
                <w:kern w:val="0"/>
                <w:sz w:val="28"/>
                <w:szCs w:val="28"/>
                <w:lang w:val="en-US" w:eastAsia="zh-CN"/>
              </w:rPr>
              <w:t>0</w:t>
            </w:r>
            <w:r>
              <w:rPr>
                <w:rFonts w:hint="default" w:ascii="Times New Roman Regular" w:hAnsi="Times New Roman Regular" w:eastAsia="仿宋" w:cs="Times New Roman Regular"/>
                <w:kern w:val="0"/>
                <w:sz w:val="28"/>
                <w:szCs w:val="28"/>
              </w:rPr>
              <w:t>月</w:t>
            </w:r>
          </w:p>
        </w:tc>
        <w:tc>
          <w:tcPr>
            <w:tcW w:w="947" w:type="dxa"/>
            <w:tcBorders>
              <w:bottom w:val="single" w:color="000000" w:sz="4" w:space="0"/>
              <w:right w:val="single" w:color="auto" w:sz="4" w:space="0"/>
            </w:tcBorders>
            <w:shd w:val="clear" w:color="auto" w:fill="auto"/>
            <w:vAlign w:val="center"/>
          </w:tcPr>
          <w:p w14:paraId="46E3C052">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挂职锻炼</w:t>
            </w:r>
          </w:p>
        </w:tc>
        <w:tc>
          <w:tcPr>
            <w:tcW w:w="5918" w:type="dxa"/>
            <w:tcBorders>
              <w:left w:val="single" w:color="auto" w:sz="4" w:space="0"/>
              <w:bottom w:val="single" w:color="000000" w:sz="4" w:space="0"/>
            </w:tcBorders>
            <w:shd w:val="clear" w:color="auto" w:fill="auto"/>
            <w:vAlign w:val="center"/>
          </w:tcPr>
          <w:p w14:paraId="3A28CF0E">
            <w:pPr>
              <w:keepNext w:val="0"/>
              <w:keepLines w:val="0"/>
              <w:pageBreakBefore w:val="0"/>
              <w:widowControl/>
              <w:kinsoku w:val="0"/>
              <w:wordWrap/>
              <w:overflowPunct/>
              <w:topLinePunct w:val="0"/>
              <w:autoSpaceDE w:val="0"/>
              <w:autoSpaceDN w:val="0"/>
              <w:bidi w:val="0"/>
              <w:adjustRightInd w:val="0"/>
              <w:snapToGrid w:val="0"/>
              <w:spacing w:after="180" w:line="400" w:lineRule="exact"/>
              <w:jc w:val="left"/>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学员跟随实践导师挂职锻炼</w:t>
            </w:r>
          </w:p>
        </w:tc>
        <w:tc>
          <w:tcPr>
            <w:tcW w:w="815" w:type="dxa"/>
            <w:tcBorders>
              <w:bottom w:val="single" w:color="000000" w:sz="4" w:space="0"/>
            </w:tcBorders>
            <w:shd w:val="clear" w:color="auto" w:fill="auto"/>
            <w:vAlign w:val="center"/>
          </w:tcPr>
          <w:p w14:paraId="15385842">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自主学习</w:t>
            </w:r>
          </w:p>
        </w:tc>
        <w:tc>
          <w:tcPr>
            <w:tcW w:w="853" w:type="dxa"/>
            <w:tcBorders>
              <w:bottom w:val="single" w:color="000000" w:sz="4" w:space="0"/>
            </w:tcBorders>
            <w:shd w:val="clear" w:color="auto" w:fill="auto"/>
            <w:vAlign w:val="center"/>
          </w:tcPr>
          <w:p w14:paraId="01112E4D">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2周</w:t>
            </w:r>
          </w:p>
        </w:tc>
        <w:tc>
          <w:tcPr>
            <w:tcW w:w="867" w:type="dxa"/>
            <w:tcBorders>
              <w:bottom w:val="single" w:color="000000" w:sz="4" w:space="0"/>
            </w:tcBorders>
            <w:shd w:val="clear" w:color="auto" w:fill="auto"/>
            <w:vAlign w:val="center"/>
          </w:tcPr>
          <w:p w14:paraId="484A2BDA">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8</w:t>
            </w:r>
          </w:p>
        </w:tc>
      </w:tr>
      <w:tr w14:paraId="2C4BB050">
        <w:trPr>
          <w:trHeight w:val="624" w:hRule="atLeast"/>
          <w:jc w:val="center"/>
        </w:trPr>
        <w:tc>
          <w:tcPr>
            <w:tcW w:w="1120" w:type="dxa"/>
            <w:shd w:val="clear" w:color="auto" w:fill="auto"/>
            <w:vAlign w:val="center"/>
          </w:tcPr>
          <w:p w14:paraId="7BCFBFE3">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1</w:t>
            </w:r>
            <w:r>
              <w:rPr>
                <w:rFonts w:hint="default" w:ascii="Times New Roman Regular" w:hAnsi="Times New Roman Regular" w:eastAsia="仿宋" w:cs="Times New Roman Regular"/>
                <w:kern w:val="0"/>
                <w:sz w:val="28"/>
                <w:szCs w:val="28"/>
                <w:lang w:val="en-US" w:eastAsia="zh-CN"/>
              </w:rPr>
              <w:t>1</w:t>
            </w:r>
            <w:r>
              <w:rPr>
                <w:rFonts w:hint="default" w:ascii="Times New Roman Regular" w:hAnsi="Times New Roman Regular" w:eastAsia="仿宋" w:cs="Times New Roman Regular"/>
                <w:kern w:val="0"/>
                <w:sz w:val="28"/>
                <w:szCs w:val="28"/>
              </w:rPr>
              <w:t>月</w:t>
            </w:r>
          </w:p>
        </w:tc>
        <w:tc>
          <w:tcPr>
            <w:tcW w:w="947" w:type="dxa"/>
            <w:tcBorders>
              <w:right w:val="single" w:color="auto" w:sz="4" w:space="0"/>
            </w:tcBorders>
            <w:shd w:val="clear" w:color="auto" w:fill="auto"/>
            <w:vAlign w:val="center"/>
          </w:tcPr>
          <w:p w14:paraId="290BBB07">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考察调研</w:t>
            </w:r>
          </w:p>
        </w:tc>
        <w:tc>
          <w:tcPr>
            <w:tcW w:w="5918" w:type="dxa"/>
            <w:tcBorders>
              <w:left w:val="single" w:color="auto" w:sz="4" w:space="0"/>
            </w:tcBorders>
            <w:shd w:val="clear" w:color="auto" w:fill="auto"/>
            <w:vAlign w:val="center"/>
          </w:tcPr>
          <w:p w14:paraId="547E8360">
            <w:pPr>
              <w:keepNext w:val="0"/>
              <w:keepLines w:val="0"/>
              <w:pageBreakBefore w:val="0"/>
              <w:widowControl/>
              <w:kinsoku w:val="0"/>
              <w:wordWrap/>
              <w:overflowPunct/>
              <w:topLinePunct w:val="0"/>
              <w:autoSpaceDE w:val="0"/>
              <w:autoSpaceDN w:val="0"/>
              <w:bidi w:val="0"/>
              <w:adjustRightInd w:val="0"/>
              <w:snapToGrid w:val="0"/>
              <w:spacing w:after="180" w:line="400" w:lineRule="exact"/>
              <w:jc w:val="left"/>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省内外高校</w:t>
            </w:r>
          </w:p>
        </w:tc>
        <w:tc>
          <w:tcPr>
            <w:tcW w:w="815" w:type="dxa"/>
            <w:shd w:val="clear" w:color="auto" w:fill="auto"/>
            <w:vAlign w:val="center"/>
          </w:tcPr>
          <w:p w14:paraId="01F8A5ED">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集中研修</w:t>
            </w:r>
          </w:p>
        </w:tc>
        <w:tc>
          <w:tcPr>
            <w:tcW w:w="853" w:type="dxa"/>
            <w:shd w:val="clear" w:color="auto" w:fill="auto"/>
            <w:vAlign w:val="center"/>
          </w:tcPr>
          <w:p w14:paraId="2A63AED9">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1周</w:t>
            </w:r>
          </w:p>
        </w:tc>
        <w:tc>
          <w:tcPr>
            <w:tcW w:w="867" w:type="dxa"/>
            <w:shd w:val="clear" w:color="auto" w:fill="auto"/>
            <w:vAlign w:val="center"/>
          </w:tcPr>
          <w:p w14:paraId="781654CF">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6</w:t>
            </w:r>
          </w:p>
        </w:tc>
      </w:tr>
      <w:tr w14:paraId="3233FB68">
        <w:trPr>
          <w:trHeight w:val="1020" w:hRule="atLeast"/>
          <w:jc w:val="center"/>
        </w:trPr>
        <w:tc>
          <w:tcPr>
            <w:tcW w:w="1120" w:type="dxa"/>
            <w:tcBorders>
              <w:bottom w:val="single" w:color="000000" w:sz="4" w:space="0"/>
            </w:tcBorders>
            <w:shd w:val="clear" w:color="auto" w:fill="auto"/>
            <w:vAlign w:val="center"/>
          </w:tcPr>
          <w:p w14:paraId="123BF1F8">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全年</w:t>
            </w:r>
          </w:p>
        </w:tc>
        <w:tc>
          <w:tcPr>
            <w:tcW w:w="947" w:type="dxa"/>
            <w:tcBorders>
              <w:bottom w:val="single" w:color="000000" w:sz="4" w:space="0"/>
              <w:right w:val="single" w:color="auto" w:sz="4" w:space="0"/>
            </w:tcBorders>
            <w:shd w:val="clear" w:color="auto" w:fill="auto"/>
            <w:vAlign w:val="center"/>
          </w:tcPr>
          <w:p w14:paraId="19AC9A25">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选修课程</w:t>
            </w:r>
          </w:p>
        </w:tc>
        <w:tc>
          <w:tcPr>
            <w:tcW w:w="5918" w:type="dxa"/>
            <w:tcBorders>
              <w:left w:val="single" w:color="auto" w:sz="4" w:space="0"/>
              <w:bottom w:val="single" w:color="000000" w:sz="4" w:space="0"/>
            </w:tcBorders>
            <w:shd w:val="clear" w:color="auto" w:fill="auto"/>
            <w:vAlign w:val="center"/>
          </w:tcPr>
          <w:p w14:paraId="275D8779">
            <w:pPr>
              <w:keepNext w:val="0"/>
              <w:keepLines w:val="0"/>
              <w:pageBreakBefore w:val="0"/>
              <w:widowControl/>
              <w:kinsoku w:val="0"/>
              <w:wordWrap/>
              <w:overflowPunct/>
              <w:topLinePunct w:val="0"/>
              <w:autoSpaceDE w:val="0"/>
              <w:autoSpaceDN w:val="0"/>
              <w:bidi w:val="0"/>
              <w:adjustRightInd w:val="0"/>
              <w:snapToGrid w:val="0"/>
              <w:spacing w:after="180" w:line="400" w:lineRule="exact"/>
              <w:jc w:val="left"/>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浙江大学马克思主义学院及研修中心开放课程</w:t>
            </w:r>
          </w:p>
        </w:tc>
        <w:tc>
          <w:tcPr>
            <w:tcW w:w="815" w:type="dxa"/>
            <w:tcBorders>
              <w:bottom w:val="single" w:color="000000" w:sz="4" w:space="0"/>
            </w:tcBorders>
            <w:shd w:val="clear" w:color="auto" w:fill="auto"/>
            <w:vAlign w:val="center"/>
          </w:tcPr>
          <w:p w14:paraId="16385428">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自主学习</w:t>
            </w:r>
          </w:p>
        </w:tc>
        <w:tc>
          <w:tcPr>
            <w:tcW w:w="853" w:type="dxa"/>
            <w:tcBorders>
              <w:bottom w:val="single" w:color="000000" w:sz="4" w:space="0"/>
            </w:tcBorders>
            <w:shd w:val="clear" w:color="auto" w:fill="auto"/>
            <w:vAlign w:val="center"/>
          </w:tcPr>
          <w:p w14:paraId="4AD47F42">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8次</w:t>
            </w:r>
          </w:p>
        </w:tc>
        <w:tc>
          <w:tcPr>
            <w:tcW w:w="867" w:type="dxa"/>
            <w:tcBorders>
              <w:bottom w:val="single" w:color="000000" w:sz="4" w:space="0"/>
            </w:tcBorders>
            <w:shd w:val="clear" w:color="auto" w:fill="auto"/>
            <w:vAlign w:val="center"/>
          </w:tcPr>
          <w:p w14:paraId="7158B78E">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8</w:t>
            </w:r>
          </w:p>
        </w:tc>
      </w:tr>
      <w:tr w14:paraId="7F6F17C3">
        <w:trPr>
          <w:trHeight w:val="1099" w:hRule="atLeast"/>
          <w:jc w:val="center"/>
        </w:trPr>
        <w:tc>
          <w:tcPr>
            <w:tcW w:w="1120" w:type="dxa"/>
            <w:shd w:val="clear" w:color="auto" w:fill="auto"/>
            <w:vAlign w:val="center"/>
          </w:tcPr>
          <w:p w14:paraId="5E166D49">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202</w:t>
            </w:r>
            <w:r>
              <w:rPr>
                <w:rFonts w:hint="default" w:ascii="Times New Roman Regular" w:hAnsi="Times New Roman Regular" w:eastAsia="仿宋" w:cs="Times New Roman Regular"/>
                <w:kern w:val="0"/>
                <w:sz w:val="28"/>
                <w:szCs w:val="28"/>
                <w:lang w:val="en-US" w:eastAsia="zh-CN"/>
              </w:rPr>
              <w:t>6</w:t>
            </w:r>
            <w:r>
              <w:rPr>
                <w:rFonts w:hint="default" w:ascii="Times New Roman Regular" w:hAnsi="Times New Roman Regular" w:eastAsia="仿宋" w:cs="Times New Roman Regular"/>
                <w:kern w:val="0"/>
                <w:sz w:val="28"/>
                <w:szCs w:val="28"/>
              </w:rPr>
              <w:t>年5月</w:t>
            </w:r>
          </w:p>
        </w:tc>
        <w:tc>
          <w:tcPr>
            <w:tcW w:w="947" w:type="dxa"/>
            <w:tcBorders>
              <w:right w:val="single" w:color="auto" w:sz="4" w:space="0"/>
            </w:tcBorders>
            <w:shd w:val="clear" w:color="auto" w:fill="auto"/>
            <w:vAlign w:val="center"/>
          </w:tcPr>
          <w:p w14:paraId="4E686427">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结业考核</w:t>
            </w:r>
          </w:p>
        </w:tc>
        <w:tc>
          <w:tcPr>
            <w:tcW w:w="5918" w:type="dxa"/>
            <w:tcBorders>
              <w:left w:val="single" w:color="auto" w:sz="4" w:space="0"/>
            </w:tcBorders>
            <w:shd w:val="clear" w:color="auto" w:fill="auto"/>
            <w:vAlign w:val="center"/>
          </w:tcPr>
          <w:p w14:paraId="0B0D18A7">
            <w:pPr>
              <w:keepNext w:val="0"/>
              <w:keepLines w:val="0"/>
              <w:pageBreakBefore w:val="0"/>
              <w:widowControl/>
              <w:kinsoku w:val="0"/>
              <w:wordWrap/>
              <w:overflowPunct/>
              <w:topLinePunct w:val="0"/>
              <w:autoSpaceDE w:val="0"/>
              <w:autoSpaceDN w:val="0"/>
              <w:bidi w:val="0"/>
              <w:adjustRightInd w:val="0"/>
              <w:snapToGrid w:val="0"/>
              <w:spacing w:after="180" w:line="400" w:lineRule="exact"/>
              <w:jc w:val="left"/>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学员结业汇报、交流</w:t>
            </w:r>
          </w:p>
        </w:tc>
        <w:tc>
          <w:tcPr>
            <w:tcW w:w="815" w:type="dxa"/>
            <w:shd w:val="clear" w:color="auto" w:fill="auto"/>
            <w:vAlign w:val="center"/>
          </w:tcPr>
          <w:p w14:paraId="600D7494">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集中研修</w:t>
            </w:r>
          </w:p>
        </w:tc>
        <w:tc>
          <w:tcPr>
            <w:tcW w:w="853" w:type="dxa"/>
            <w:shd w:val="clear" w:color="auto" w:fill="auto"/>
            <w:vAlign w:val="center"/>
          </w:tcPr>
          <w:p w14:paraId="1527DE18">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1天</w:t>
            </w:r>
          </w:p>
        </w:tc>
        <w:tc>
          <w:tcPr>
            <w:tcW w:w="867" w:type="dxa"/>
            <w:shd w:val="clear" w:color="auto" w:fill="auto"/>
            <w:vAlign w:val="center"/>
          </w:tcPr>
          <w:p w14:paraId="1F4CBEA7">
            <w:pPr>
              <w:keepNext w:val="0"/>
              <w:keepLines w:val="0"/>
              <w:pageBreakBefore w:val="0"/>
              <w:widowControl/>
              <w:kinsoku w:val="0"/>
              <w:wordWrap/>
              <w:overflowPunct/>
              <w:topLinePunct w:val="0"/>
              <w:autoSpaceDE w:val="0"/>
              <w:autoSpaceDN w:val="0"/>
              <w:bidi w:val="0"/>
              <w:adjustRightInd w:val="0"/>
              <w:snapToGrid w:val="0"/>
              <w:spacing w:after="180" w:line="400" w:lineRule="exact"/>
              <w:jc w:val="center"/>
              <w:textAlignment w:val="baseline"/>
              <w:rPr>
                <w:rFonts w:hint="default" w:ascii="Times New Roman Regular" w:hAnsi="Times New Roman Regular" w:eastAsia="仿宋" w:cs="Times New Roman Regular"/>
                <w:kern w:val="0"/>
                <w:sz w:val="28"/>
                <w:szCs w:val="28"/>
              </w:rPr>
            </w:pPr>
            <w:r>
              <w:rPr>
                <w:rFonts w:hint="default" w:ascii="Times New Roman Regular" w:hAnsi="Times New Roman Regular" w:eastAsia="仿宋" w:cs="Times New Roman Regular"/>
                <w:kern w:val="0"/>
                <w:sz w:val="28"/>
                <w:szCs w:val="28"/>
              </w:rPr>
              <w:t>4</w:t>
            </w:r>
          </w:p>
        </w:tc>
      </w:tr>
    </w:tbl>
    <w:p w14:paraId="1B523EA4">
      <w:pPr>
        <w:keepNext w:val="0"/>
        <w:keepLines w:val="0"/>
        <w:pageBreakBefore w:val="0"/>
        <w:widowControl/>
        <w:kinsoku w:val="0"/>
        <w:wordWrap/>
        <w:overflowPunct/>
        <w:topLinePunct w:val="0"/>
        <w:autoSpaceDE w:val="0"/>
        <w:autoSpaceDN w:val="0"/>
        <w:bidi w:val="0"/>
        <w:adjustRightInd w:val="0"/>
        <w:snapToGrid w:val="0"/>
        <w:spacing w:line="520" w:lineRule="exact"/>
        <w:jc w:val="both"/>
        <w:textAlignment w:val="baseline"/>
        <w:rPr>
          <w:rFonts w:hint="default" w:ascii="Times New Roman Regular" w:hAnsi="Times New Roman Regular" w:eastAsia="仿宋_GB2312" w:cs="Times New Roman Regular"/>
          <w:sz w:val="32"/>
          <w:szCs w:val="32"/>
        </w:rPr>
      </w:pPr>
    </w:p>
    <w:sectPr>
      <w:headerReference r:id="rId5" w:type="default"/>
      <w:pgSz w:w="11906" w:h="16839"/>
      <w:pgMar w:top="1440" w:right="1800" w:bottom="1440" w:left="18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Times New Roman Regular">
    <w:panose1 w:val="02020503050405090304"/>
    <w:charset w:val="00"/>
    <w:family w:val="auto"/>
    <w:pitch w:val="default"/>
    <w:sig w:usb0="E0000AFF" w:usb1="00007843" w:usb2="00000001" w:usb3="00000000" w:csb0="400001BF" w:csb1="DFF7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55C33">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EF058"/>
    <w:rsid w:val="3F7EF058"/>
    <w:rsid w:val="9ADC7ABB"/>
    <w:rsid w:val="B77B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18</TotalTime>
  <ScaleCrop>false</ScaleCrop>
  <LinksUpToDate>false</LinksUpToDate>
  <CharactersWithSpaces>0</CharactersWithSpaces>
  <Application>WPS Office_6.15.1.8935_F1E327BC-269C-435d-A152-05C5408002CA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2025-03-07T17:57:00Z</dcterms:created>
  <dc:creator>yan</dc:creator>
  <cp:lastModifiedBy>yan</cp:lastModifiedBy>
  <dcterms:modified xsi:type="dcterms:W3CDTF">2025-03-07T11:15:43Z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2052-6.15.1.8935</vt:lpwstr>
  </property>
  <property fmtid="{D5CDD505-2E9C-101B-9397-08002B2CF9AE}" pid="3" name="ICV">
    <vt:lpwstr>1661971F96B2D97FDF64CA670942AF5C_43</vt:lpwstr>
  </property>
</Properties>
</file>